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5"/>
        <w:ind w:left="0"/>
        <w:jc w:val="center"/>
        <w:rPr>
          <w:rFonts w:ascii="PT Astra Serif" w:hAnsi="PT Astra Serif" w:cs="PT Astra Serif" w:eastAsia="PT Astra Serif"/>
          <w:b/>
          <w:sz w:val="24"/>
        </w:rPr>
      </w:pPr>
      <w:r>
        <w:rPr>
          <w:rFonts w:ascii="PT Astra Serif" w:hAnsi="PT Astra Serif" w:cs="PT Astra Serif" w:eastAsia="PT Astra Serif"/>
          <w:b/>
          <w:sz w:val="24"/>
        </w:rPr>
        <w:t xml:space="preserve">ПОВЕСТКА</w:t>
      </w:r>
    </w:p>
    <w:p>
      <w:pPr>
        <w:pStyle w:val="a5"/>
        <w:ind w:left="0"/>
        <w:jc w:val="center"/>
        <w:rPr>
          <w:rFonts w:ascii="PT Astra Serif" w:hAnsi="PT Astra Serif" w:cs="PT Astra Serif" w:eastAsia="PT Astra Serif"/>
          <w:sz w:val="26"/>
          <w:szCs w:val="26"/>
        </w:rPr>
      </w:pPr>
      <w:r>
        <w:rPr>
          <w:rFonts w:ascii="PT Astra Serif" w:hAnsi="PT Astra Serif" w:cs="PT Astra Serif" w:eastAsia="PT Astra Serif"/>
          <w:sz w:val="26"/>
          <w:szCs w:val="26"/>
        </w:rPr>
        <w:t xml:space="preserve">очного заседания Комиссии по цифровому развитию, повышению эффективности деятельности органов государственного управления с использованием информационных технологий для улучшения качества и доступности предоставления государственных и муниципальных услуг </w:t>
      </w:r>
    </w:p>
    <w:p>
      <w:pPr>
        <w:pStyle w:val="a5"/>
        <w:ind w:left="0"/>
        <w:jc w:val="right"/>
        <w:rPr>
          <w:rFonts w:ascii="PT Astra Serif" w:hAnsi="PT Astra Serif" w:cs="PT Astra Serif" w:eastAsia="PT Astra Serif"/>
          <w:b/>
          <w:sz w:val="24"/>
        </w:rPr>
      </w:pPr>
      <w:r>
        <w:rPr>
          <w:rFonts w:ascii="PT Astra Serif" w:hAnsi="PT Astra Serif" w:cs="PT Astra Serif" w:eastAsia="PT Astra Serif"/>
          <w:b/>
          <w:sz w:val="24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31115</wp:posOffset>
                </wp:positionV>
                <wp:extent cx="65436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0" o:spid="_x0000_s0" o:spt="20" style="position:absolute;mso-wrap-distance-left:9.0pt;mso-wrap-distance-top:0.0pt;mso-wrap-distance-right:9.0pt;mso-wrap-distance-bottom:0.0pt;z-index:251659264;o:allowoverlap:true;o:allowincell:true;mso-position-horizontal-relative:text;margin-left:-22.1pt;mso-position-horizontal:absolute;mso-position-vertical-relative:text;margin-top:2.4pt;mso-position-vertical:absolute;width:515.2pt;height:0.0pt;" coordsize="100000,100000" path="" filled="f" strokecolor="#000000" strokeweight="0.75pt">
                <v:path textboxrect="0,0,0,0"/>
              </v:shape>
            </w:pict>
          </mc:Fallback>
        </mc:AlternateContent>
      </w:r>
    </w:p>
    <w:tbl>
      <w:tblPr>
        <w:tblStyle w:val="a7"/>
        <w:tblW w:w="10031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87"/>
      </w:tblGrid>
      <w:tr>
        <w:tc>
          <w:tcPr>
            <w:tcW w:w="4644" w:type="dxa"/>
          </w:tcPr>
          <w:p>
            <w:pPr>
              <w:pStyle w:val="a5"/>
              <w:ind w:left="0"/>
              <w:jc w:val="right"/>
              <w:rPr>
                <w:rFonts w:ascii="PT Astra Serif" w:hAnsi="PT Astra Serif" w:cs="PT Astra Serif" w:eastAsia="PT Astra Serif"/>
                <w:b/>
                <w:sz w:val="26"/>
                <w:szCs w:val="26"/>
              </w:rPr>
            </w:pPr>
          </w:p>
        </w:tc>
        <w:tc>
          <w:tcPr>
            <w:tcW w:w="5387" w:type="dxa"/>
          </w:tcPr>
          <w:p>
            <w:pPr>
              <w:pStyle w:val="a5"/>
              <w:ind w:left="0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  <w:szCs w:val="26"/>
              </w:rPr>
              <w:t xml:space="preserve">Дата проведения: 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10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марта 2023 года</w:t>
            </w:r>
          </w:p>
          <w:p>
            <w:pPr>
              <w:pStyle w:val="a5"/>
              <w:ind w:left="0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  <w:szCs w:val="26"/>
              </w:rPr>
              <w:t xml:space="preserve">Начало заседания: 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10:30</w:t>
            </w:r>
          </w:p>
          <w:p>
            <w:pPr>
              <w:pStyle w:val="a5"/>
              <w:ind w:left="0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b/>
                <w:sz w:val="26"/>
                <w:szCs w:val="26"/>
              </w:rPr>
              <w:t xml:space="preserve">Место проведения: 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очно в «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методическом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» 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кабинете 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Администрации Томской области</w:t>
            </w:r>
          </w:p>
        </w:tc>
      </w:tr>
    </w:tbl>
    <w:p>
      <w:pPr>
        <w:pStyle w:val="a5"/>
        <w:ind w:left="0"/>
        <w:rPr>
          <w:rFonts w:ascii="PT Astra Serif" w:hAnsi="PT Astra Serif" w:cs="PT Astra Serif" w:eastAsia="PT Astra Serif"/>
          <w:b/>
          <w:sz w:val="24"/>
        </w:rPr>
      </w:pPr>
      <w:r>
        <w:rPr>
          <w:rFonts w:ascii="PT Astra Serif" w:hAnsi="PT Astra Serif" w:cs="PT Astra Serif" w:eastAsia="PT Astra Serif"/>
          <w:b/>
          <w:sz w:val="24"/>
        </w:rPr>
        <w:t xml:space="preserve"> </w:t>
      </w:r>
    </w:p>
    <w:p>
      <w:pPr>
        <w:pStyle w:val="a5"/>
        <w:ind w:left="0" w:hanging="284"/>
        <w:rPr>
          <w:rFonts w:ascii="PT Astra Serif" w:hAnsi="PT Astra Serif" w:cs="PT Astra Serif" w:eastAsia="PT Astra Serif"/>
          <w:b/>
          <w:sz w:val="24"/>
        </w:rPr>
      </w:pPr>
      <w:r>
        <w:rPr>
          <w:rFonts w:ascii="PT Astra Serif" w:hAnsi="PT Astra Serif" w:cs="PT Astra Serif" w:eastAsia="PT Astra Serif"/>
          <w:b/>
          <w:sz w:val="24"/>
        </w:rPr>
        <w:t xml:space="preserve">УЧАСТНИКИ:</w:t>
      </w:r>
    </w:p>
    <w:p>
      <w:pPr>
        <w:pStyle w:val="a5"/>
        <w:ind w:left="0" w:hanging="284"/>
        <w:rPr>
          <w:rFonts w:ascii="PT Astra Serif" w:hAnsi="PT Astra Serif" w:cs="PT Astra Serif" w:eastAsia="PT Astra Serif"/>
          <w:b/>
          <w:sz w:val="24"/>
        </w:rPr>
      </w:pPr>
    </w:p>
    <w:tbl>
      <w:tblPr>
        <w:tblStyle w:val="a7"/>
        <w:tblW w:w="10207" w:type="dxa"/>
        <w:tblInd w:w="-318" w:type="dxa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7229"/>
      </w:tblGrid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Дейкин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Евгений Юрьевич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FFFFFF" w:themeColor="background1"/>
                <w:sz w:val="26"/>
                <w:szCs w:val="26"/>
              </w:rPr>
              <w:t xml:space="preserve">…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Н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ачальник Департамента цифровой трансформации Администрации Томской области – заместитель председателя комиссии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Ассонов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Дмитрий Юрьевич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Начальник Департамента архитектуры и строительства Томской области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Важова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Лариса Валерьевна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</w:t>
            </w:r>
            <w:r>
              <w:rPr>
                <w:rFonts w:ascii="PT Astra Serif" w:hAnsi="PT Astra Serif" w:cs="PT Astra Serif" w:eastAsia="PT Astra Serif"/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Заместитель начальника Департамента по культуре Томской области - председатель комитета региональной культурной политики</w:t>
            </w: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Верюжская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Ольга Владиславовна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Департамента лицензирования и регионального государственного контроля Томской области - председатель комитета организационно-правового обеспечения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Волуйко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Елена Алексеевна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по цифровой трансформации Департамента социальной защиты населения Томской области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Диденко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Алексей Владимирович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  <w:tab w:val="left" w:pos="2175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департамента по цифровой трансформации </w:t>
            </w:r>
          </w:p>
          <w:p>
            <w:pPr>
              <w:jc w:val="both"/>
              <w:tabs>
                <w:tab w:val="left" w:pos="317"/>
                <w:tab w:val="left" w:pos="2175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Лиманская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Наталья Викторовна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  <w:tab w:val="left" w:pos="2175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FFFFFF" w:themeColor="background1"/>
                <w:sz w:val="26"/>
                <w:szCs w:val="26"/>
              </w:rPr>
              <w:t xml:space="preserve">…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Исполнительный директор Ассоциации «Совет муниципальных образований Томской</w:t>
            </w:r>
          </w:p>
          <w:p>
            <w:pPr>
              <w:jc w:val="both"/>
              <w:tabs>
                <w:tab w:val="left" w:pos="317"/>
                <w:tab w:val="left" w:pos="2175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Майоров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Алексей Борисович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  <w:tab w:val="left" w:pos="900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Инспекции государственного технического надзора Томской области</w:t>
            </w:r>
          </w:p>
          <w:p>
            <w:pPr>
              <w:jc w:val="both"/>
              <w:tabs>
                <w:tab w:val="left" w:pos="317"/>
                <w:tab w:val="left" w:pos="900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Малиновская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Елена Юрьевна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Департамента по управлению государственной собственностью Томской области - председатель комитета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Николаев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Андрей Владимирович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Департамента транспорта, дорожной деятельности и связи Томской области по цифровой трансформаци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и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Новикова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Ольга Петровна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Департамента ЗАГС Томской области</w:t>
            </w: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Питинова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Лариса Леонидовна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</w:t>
            </w:r>
            <w:r>
              <w:rPr>
                <w:rFonts w:ascii="PT Astra Serif" w:hAnsi="PT Astra Serif" w:cs="PT Astra Serif" w:eastAsia="PT Astra Serif"/>
                <w:color w:val="FFFFFF" w:themeColor="background1"/>
                <w:sz w:val="26"/>
                <w:szCs w:val="26"/>
              </w:rPr>
              <w:t xml:space="preserve">..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Заместитель начальника Департамента по вопросам семьи и детей Томской области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Прошутя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Софья Александровна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Департамента по развитию Департамента здравоохранения Томской области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Роговцев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Станислав Владимирович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Департ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амента 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по молодежной политике, физической культуре и спорту Томской области - председатель комитета по физической культуре и спорту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Сопов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Максим Алексеевич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начальника по цифровой трансформации Департамента общего образования Томской области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Суходолов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Сергей Михайлович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аместитель начальника Департамента охотничьего и рыбного хозяйства Томской области - председатель комитета регулирования рыболовства и рационального использования водных биоресурсов</w:t>
            </w: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Цыренжапов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Чингис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Дымбрылович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</w:t>
            </w:r>
            <w:r>
              <w:rPr>
                <w:rFonts w:ascii="PT Astra Serif" w:hAnsi="PT Astra Serif" w:cs="PT Astra Serif" w:eastAsia="PT Astra Serif"/>
                <w:color w:val="FFFFFF" w:themeColor="background1"/>
                <w:sz w:val="26"/>
                <w:szCs w:val="26"/>
              </w:rPr>
              <w:t xml:space="preserve">..</w:t>
            </w: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Заместитель начальника Департамента ЖКХ и государственного жилищного надзора Томской области</w:t>
            </w:r>
          </w:p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</w:p>
        </w:tc>
      </w:tr>
      <w:tr>
        <w:tc>
          <w:tcPr>
            <w:tcW w:w="2978" w:type="dxa"/>
          </w:tcPr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Ярославцева </w:t>
            </w:r>
          </w:p>
          <w:p>
            <w:pPr>
              <w:jc w:val="both"/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Елена Евгеньевна</w:t>
            </w:r>
          </w:p>
        </w:tc>
        <w:tc>
          <w:tcPr>
            <w:tcW w:w="7229" w:type="dxa"/>
          </w:tcPr>
          <w:p>
            <w:pPr>
              <w:jc w:val="both"/>
              <w:tabs>
                <w:tab w:val="left" w:pos="317"/>
              </w:tabs>
              <w:rPr>
                <w:rFonts w:ascii="PT Astra Serif" w:hAnsi="PT Astra Serif" w:cs="PT Astra Serif" w:eastAsia="PT Astra Serif"/>
                <w:sz w:val="26"/>
                <w:szCs w:val="26"/>
              </w:rPr>
            </w:pPr>
            <w:r>
              <w:rPr>
                <w:rFonts w:ascii="PT Astra Serif" w:hAnsi="PT Astra Serif" w:cs="PT Astra Serif" w:eastAsia="PT Astra Serif"/>
                <w:sz w:val="26"/>
                <w:szCs w:val="26"/>
              </w:rPr>
              <w:t xml:space="preserve">- Заместитель председателя Комитета по охране объектов культурного наследия Томской области</w:t>
            </w:r>
          </w:p>
        </w:tc>
      </w:tr>
    </w:tbl>
    <w:p>
      <w:pPr>
        <w:pStyle w:val="a5"/>
        <w:ind w:left="0"/>
        <w:jc w:val="right"/>
        <w:rPr>
          <w:rFonts w:ascii="PT Astra Serif" w:hAnsi="PT Astra Serif" w:cs="PT Astra Serif" w:eastAsia="PT Astra Serif"/>
          <w:sz w:val="24"/>
        </w:rPr>
      </w:pPr>
    </w:p>
    <w:p>
      <w:pPr>
        <w:pStyle w:val="a5"/>
        <w:ind w:left="0"/>
        <w:jc w:val="both"/>
        <w:rPr>
          <w:rFonts w:ascii="PT Astra Serif" w:hAnsi="PT Astra Serif" w:cs="PT Astra Serif" w:eastAsia="PT Astra Serif"/>
          <w:b/>
          <w:sz w:val="24"/>
        </w:rPr>
      </w:pPr>
      <w:r>
        <w:rPr>
          <w:rFonts w:ascii="PT Astra Serif" w:hAnsi="PT Astra Serif" w:cs="PT Astra Serif" w:eastAsia="PT Astra Serif"/>
          <w:b/>
          <w:sz w:val="24"/>
        </w:rPr>
        <w:t xml:space="preserve">Вопрос</w:t>
      </w:r>
      <w:r>
        <w:rPr>
          <w:rFonts w:ascii="PT Astra Serif" w:hAnsi="PT Astra Serif" w:cs="PT Astra Serif" w:eastAsia="PT Astra Serif"/>
          <w:b/>
          <w:sz w:val="24"/>
        </w:rPr>
        <w:t xml:space="preserve">:</w:t>
      </w:r>
      <w:r>
        <w:rPr>
          <w:rFonts w:ascii="PT Astra Serif" w:hAnsi="PT Astra Serif" w:cs="PT Astra Serif" w:eastAsia="PT Astra Serif"/>
          <w:b/>
          <w:sz w:val="24"/>
        </w:rPr>
        <w:t xml:space="preserve"> </w:t>
      </w:r>
      <w:r>
        <w:rPr>
          <w:rFonts w:ascii="PT Astra Serif" w:hAnsi="PT Astra Serif" w:cs="PT Astra Serif" w:eastAsia="PT Astra Serif"/>
          <w:b/>
          <w:sz w:val="24"/>
        </w:rPr>
        <w:t xml:space="preserve">П</w:t>
      </w:r>
      <w:r>
        <w:rPr>
          <w:rFonts w:ascii="PT Astra Serif" w:hAnsi="PT Astra Serif" w:cs="PT Astra Serif" w:eastAsia="PT Astra Serif"/>
          <w:b/>
          <w:sz w:val="24"/>
        </w:rPr>
        <w:t xml:space="preserve">ринят</w:t>
      </w:r>
      <w:r>
        <w:rPr>
          <w:rFonts w:ascii="PT Astra Serif" w:hAnsi="PT Astra Serif" w:cs="PT Astra Serif" w:eastAsia="PT Astra Serif"/>
          <w:b/>
          <w:sz w:val="24"/>
        </w:rPr>
        <w:t xml:space="preserve">ие</w:t>
      </w:r>
      <w:r>
        <w:rPr>
          <w:rFonts w:ascii="PT Astra Serif" w:hAnsi="PT Astra Serif" w:cs="PT Astra Serif" w:eastAsia="PT Astra Serif"/>
          <w:b/>
          <w:sz w:val="24"/>
        </w:rPr>
        <w:t xml:space="preserve"> решени</w:t>
      </w:r>
      <w:r>
        <w:rPr>
          <w:rFonts w:ascii="PT Astra Serif" w:hAnsi="PT Astra Serif" w:cs="PT Astra Serif" w:eastAsia="PT Astra Serif"/>
          <w:b/>
          <w:sz w:val="24"/>
        </w:rPr>
        <w:t xml:space="preserve">я</w:t>
      </w:r>
      <w:r>
        <w:rPr>
          <w:rFonts w:ascii="PT Astra Serif" w:hAnsi="PT Astra Serif" w:cs="PT Astra Serif" w:eastAsia="PT Astra Serif"/>
          <w:b/>
          <w:sz w:val="24"/>
        </w:rPr>
        <w:t xml:space="preserve"> о возможности заключения соглашения с Министерств</w:t>
      </w:r>
      <w:r>
        <w:rPr>
          <w:rFonts w:ascii="PT Astra Serif" w:hAnsi="PT Astra Serif" w:cs="PT Astra Serif" w:eastAsia="PT Astra Serif"/>
          <w:b/>
          <w:sz w:val="24"/>
        </w:rPr>
        <w:t xml:space="preserve">ом</w:t>
      </w:r>
      <w:r>
        <w:rPr>
          <w:rFonts w:ascii="PT Astra Serif" w:hAnsi="PT Astra Serif" w:cs="PT Astra Serif" w:eastAsia="PT Astra Serif"/>
          <w:b/>
          <w:sz w:val="24"/>
        </w:rPr>
        <w:t xml:space="preserve"> цифрового развития, связи и массовых коммуникаций Российской Федерации </w:t>
      </w:r>
      <w:r>
        <w:rPr>
          <w:rFonts w:ascii="PT Astra Serif" w:hAnsi="PT Astra Serif" w:cs="PT Astra Serif" w:eastAsia="PT Astra Serif"/>
          <w:b/>
          <w:sz w:val="24"/>
        </w:rPr>
        <w:t xml:space="preserve">для</w:t>
      </w:r>
      <w:r>
        <w:rPr>
          <w:rFonts w:ascii="PT Astra Serif" w:hAnsi="PT Astra Serif" w:cs="PT Astra Serif" w:eastAsia="PT Astra Serif"/>
          <w:b/>
          <w:sz w:val="24"/>
        </w:rPr>
        <w:t xml:space="preserve"> перевода сайтов отраслевых организаций на платформу </w:t>
      </w:r>
      <w:r>
        <w:rPr>
          <w:rFonts w:ascii="PT Astra Serif" w:hAnsi="PT Astra Serif" w:cs="PT Astra Serif" w:eastAsia="PT Astra Serif"/>
          <w:b/>
          <w:sz w:val="24"/>
        </w:rPr>
        <w:t xml:space="preserve">Госвеб</w:t>
      </w:r>
      <w:r>
        <w:rPr>
          <w:rFonts w:ascii="PT Astra Serif" w:hAnsi="PT Astra Serif" w:cs="PT Astra Serif" w:eastAsia="PT Astra Serif"/>
          <w:b/>
          <w:sz w:val="24"/>
        </w:rPr>
        <w:t xml:space="preserve">.</w:t>
      </w:r>
    </w:p>
    <w:p>
      <w:pPr>
        <w:pStyle w:val="a5"/>
        <w:ind w:left="0"/>
        <w:jc w:val="both"/>
        <w:rPr>
          <w:rFonts w:ascii="PT Astra Serif" w:hAnsi="PT Astra Serif" w:cs="PT Astra Serif" w:eastAsia="PT Astra Serif"/>
          <w:b/>
          <w:sz w:val="24"/>
        </w:rPr>
      </w:pPr>
    </w:p>
    <w:p>
      <w:pPr>
        <w:pStyle w:val="a5"/>
        <w:ind w:left="0"/>
        <w:jc w:val="both"/>
        <w:rPr>
          <w:rFonts w:ascii="PT Astra Serif" w:hAnsi="PT Astra Serif" w:cs="PT Astra Serif" w:eastAsia="PT Astra Serif"/>
          <w:b/>
          <w:sz w:val="24"/>
        </w:rPr>
      </w:pPr>
    </w:p>
    <w:p>
      <w:pPr>
        <w:pStyle w:val="a5"/>
        <w:ind w:left="-284"/>
        <w:jc w:val="both"/>
        <w:rPr>
          <w:rFonts w:ascii="PT Astra Serif" w:hAnsi="PT Astra Serif" w:cs="PT Astra Serif" w:eastAsia="PT Astra Serif"/>
          <w:sz w:val="26"/>
          <w:szCs w:val="26"/>
        </w:rPr>
      </w:pPr>
      <w:r>
        <w:rPr>
          <w:rFonts w:ascii="PT Astra Serif" w:hAnsi="PT Astra Serif" w:cs="PT Astra Serif" w:eastAsia="PT Astra Serif"/>
          <w:sz w:val="26"/>
          <w:szCs w:val="26"/>
        </w:rPr>
        <w:t xml:space="preserve">Вступительное слово Заместителя Губернатора Томской области по научно-образовательному комплексу и цифровой трансформации 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Огородовой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 Л.М. </w:t>
      </w:r>
    </w:p>
    <w:p>
      <w:pPr>
        <w:pStyle w:val="a5"/>
        <w:ind w:left="0"/>
        <w:jc w:val="both"/>
        <w:rPr>
          <w:rFonts w:ascii="PT Astra Serif" w:hAnsi="PT Astra Serif" w:cs="PT Astra Serif" w:eastAsia="PT Astra Serif"/>
          <w:b/>
          <w:sz w:val="26"/>
          <w:szCs w:val="26"/>
        </w:rPr>
      </w:pPr>
    </w:p>
    <w:p>
      <w:pPr>
        <w:pStyle w:val="a5"/>
        <w:ind w:left="-284"/>
        <w:jc w:val="both"/>
        <w:rPr>
          <w:rFonts w:ascii="PT Astra Serif" w:hAnsi="PT Astra Serif" w:cs="PT Astra Serif" w:eastAsia="PT Astra Serif"/>
          <w:sz w:val="26"/>
          <w:szCs w:val="26"/>
        </w:rPr>
      </w:pPr>
      <w:r>
        <w:rPr>
          <w:rFonts w:ascii="PT Astra Serif" w:hAnsi="PT Astra Serif" w:cs="PT Astra Serif" w:eastAsia="PT Astra Serif"/>
          <w:sz w:val="26"/>
          <w:szCs w:val="26"/>
        </w:rPr>
        <w:t xml:space="preserve">1. 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О проекте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«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Госвеб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» (до 15 мин.)</w:t>
      </w:r>
    </w:p>
    <w:p>
      <w:pPr>
        <w:ind w:left="-284"/>
        <w:rPr>
          <w:i/>
          <w:sz w:val="26"/>
          <w:szCs w:val="26"/>
        </w:rPr>
      </w:pP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Докладчик - Начальник Департамента </w:t>
      </w: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цифровой трансформации</w:t>
      </w: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 Администрации Томской области </w:t>
      </w: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Дейкин</w:t>
      </w: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 Е.Ю.</w:t>
      </w:r>
      <w:r>
        <w:rPr>
          <w:rFonts w:ascii="PT Astra Serif" w:hAnsi="PT Astra Serif" w:cs="PT Astra Serif" w:eastAsia="PT Astra Serif"/>
          <w:b/>
          <w:i/>
          <w:sz w:val="26"/>
          <w:szCs w:val="26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12065</wp:posOffset>
                </wp:positionV>
                <wp:extent cx="6543675" cy="0"/>
                <wp:effectExtent l="0" t="0" r="9525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251660288;o:allowoverlap:true;o:allowincell:true;mso-position-horizontal-relative:text;margin-left:-20.6pt;mso-position-horizontal:absolute;mso-position-vertical-relative:text;margin-top:0.9pt;mso-position-vertical:absolute;width:515.2pt;height:0.0pt;" coordsize="100000,100000" path="" filled="f" strokecolor="#000000" strokeweight="0.75pt">
                <v:path textboxrect="0,0,0,0"/>
              </v:shape>
            </w:pict>
          </mc:Fallback>
        </mc:AlternateContent>
      </w:r>
    </w:p>
    <w:p>
      <w:pPr>
        <w:pStyle w:val="a5"/>
        <w:ind w:left="-284"/>
        <w:jc w:val="both"/>
        <w:rPr>
          <w:rFonts w:ascii="PT Astra Serif" w:hAnsi="PT Astra Serif" w:cs="PT Astra Serif" w:eastAsia="PT Astra Serif"/>
          <w:sz w:val="26"/>
          <w:szCs w:val="26"/>
        </w:rPr>
      </w:pPr>
    </w:p>
    <w:p>
      <w:pPr>
        <w:pStyle w:val="a5"/>
        <w:ind w:left="-284"/>
        <w:jc w:val="both"/>
        <w:rPr>
          <w:rFonts w:ascii="PT Astra Serif" w:hAnsi="PT Astra Serif" w:cs="PT Astra Serif" w:eastAsia="PT Astra Serif"/>
          <w:sz w:val="26"/>
          <w:szCs w:val="26"/>
        </w:rPr>
      </w:pPr>
      <w:r>
        <w:rPr>
          <w:rFonts w:ascii="PT Astra Serif" w:hAnsi="PT Astra Serif" w:cs="PT Astra Serif" w:eastAsia="PT Astra Serif"/>
          <w:sz w:val="26"/>
          <w:szCs w:val="26"/>
        </w:rPr>
        <w:t xml:space="preserve">2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. 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О возможности перевода сайтов общеобразовательных организаций на платформу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«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Госвеб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»</w:t>
      </w:r>
    </w:p>
    <w:p>
      <w:pPr>
        <w:ind w:left="-284"/>
        <w:rPr>
          <w:i/>
          <w:sz w:val="26"/>
          <w:szCs w:val="26"/>
        </w:rPr>
      </w:pP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Докладчик - Заместитель начальника по цифровой трансформации Департамента общего образования Томской области</w:t>
      </w: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 </w:t>
      </w:r>
      <w:r>
        <w:rPr>
          <w:rFonts w:ascii="PT Astra Serif" w:hAnsi="PT Astra Serif" w:cs="PT Astra Serif" w:eastAsia="PT Astra Serif"/>
          <w:i/>
          <w:sz w:val="26"/>
          <w:szCs w:val="26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12065</wp:posOffset>
                </wp:positionV>
                <wp:extent cx="6543675" cy="0"/>
                <wp:effectExtent l="0" t="0" r="9525" b="1905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" o:spid="_x0000_s2" o:spt="20" style="position:absolute;mso-wrap-distance-left:9.0pt;mso-wrap-distance-top:0.0pt;mso-wrap-distance-right:9.0pt;mso-wrap-distance-bottom:0.0pt;z-index:251662336;o:allowoverlap:true;o:allowincell:true;mso-position-horizontal-relative:text;margin-left:-20.6pt;mso-position-horizontal:absolute;mso-position-vertical-relative:text;margin-top:0.9pt;mso-position-vertical:absolute;width:515.2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Сопов М.А.</w:t>
      </w:r>
    </w:p>
    <w:p>
      <w:pPr>
        <w:pStyle w:val="a5"/>
        <w:ind w:left="-284"/>
        <w:jc w:val="both"/>
        <w:rPr>
          <w:rFonts w:ascii="PT Astra Serif" w:hAnsi="PT Astra Serif" w:cs="PT Astra Serif" w:eastAsia="PT Astra Serif"/>
          <w:sz w:val="26"/>
          <w:szCs w:val="26"/>
        </w:rPr>
      </w:pPr>
    </w:p>
    <w:p>
      <w:pPr>
        <w:pStyle w:val="a5"/>
        <w:ind w:left="-284"/>
        <w:jc w:val="both"/>
        <w:rPr>
          <w:rFonts w:ascii="PT Astra Serif" w:hAnsi="PT Astra Serif" w:cs="PT Astra Serif" w:eastAsia="PT Astra Serif"/>
          <w:sz w:val="26"/>
          <w:szCs w:val="26"/>
        </w:rPr>
      </w:pPr>
      <w:r>
        <w:rPr>
          <w:rFonts w:ascii="PT Astra Serif" w:hAnsi="PT Astra Serif" w:cs="PT Astra Serif" w:eastAsia="PT Astra Serif"/>
          <w:sz w:val="26"/>
          <w:szCs w:val="26"/>
        </w:rPr>
        <w:t xml:space="preserve">3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. 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О возможности перевода сайтов органов местного самоуправления на платформу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 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«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Госвеб</w:t>
      </w:r>
      <w:r>
        <w:rPr>
          <w:rFonts w:ascii="PT Astra Serif" w:hAnsi="PT Astra Serif" w:cs="PT Astra Serif" w:eastAsia="PT Astra Serif"/>
          <w:sz w:val="26"/>
          <w:szCs w:val="26"/>
        </w:rPr>
        <w:t xml:space="preserve">»</w:t>
      </w:r>
    </w:p>
    <w:p>
      <w:pPr>
        <w:ind w:left="-284"/>
        <w:rPr>
          <w:i/>
          <w:sz w:val="26"/>
          <w:szCs w:val="26"/>
        </w:rPr>
      </w:pP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Докладчик - Исполнительный директор Ассоциации «Совет муниципальных образований Томской</w:t>
      </w: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 </w:t>
      </w:r>
      <w:r>
        <w:rPr>
          <w:rFonts w:ascii="PT Astra Serif" w:hAnsi="PT Astra Serif" w:cs="PT Astra Serif" w:eastAsia="PT Astra Serif"/>
          <w:i/>
          <w:sz w:val="26"/>
          <w:szCs w:val="26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12065</wp:posOffset>
                </wp:positionV>
                <wp:extent cx="654367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3" o:spid="_x0000_s3" o:spt="20" style="position:absolute;mso-wrap-distance-left:9.0pt;mso-wrap-distance-top:0.0pt;mso-wrap-distance-right:9.0pt;mso-wrap-distance-bottom:0.0pt;z-index:251664384;o:allowoverlap:true;o:allowincell:true;mso-position-horizontal-relative:text;margin-left:-20.6pt;mso-position-horizontal:absolute;mso-position-vertical-relative:text;margin-top:0.9pt;mso-position-vertical:absolute;width:515.2pt;height:0.0pt;" coordsize="100000,100000" path="" filled="f" strokecolor="#000000" strokeweight="0.75pt">
                <v:path textboxrect="0,0,0,0"/>
              </v:shape>
            </w:pict>
          </mc:Fallback>
        </mc:AlternateContent>
      </w:r>
      <w:r>
        <w:rPr>
          <w:rFonts w:ascii="PT Astra Serif" w:hAnsi="PT Astra Serif" w:cs="PT Astra Serif" w:eastAsia="PT Astra Serif"/>
          <w:i/>
          <w:sz w:val="26"/>
          <w:szCs w:val="26"/>
        </w:rPr>
        <w:t xml:space="preserve">Лиманская Н.В.</w:t>
      </w:r>
    </w:p>
    <w:sectPr>
      <w:headerReference w:type="even" r:id="rId8"/>
      <w:pgSz w:w="11906" w:h="16838"/>
      <w:pgMar w:top="1134" w:right="851" w:bottom="993" w:left="1418" w:header="539" w:footer="720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rPr>
        <w:rStyle w:val="a6"/>
      </w:rPr>
      <w:framePr w:wrap="around" w:vAnchor="text" w:hAnchor="margin" w:xAlign="center" w:y="1"/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>
    <w:pPr>
      <w:pStyle w:val="a4"/>
    </w:pPr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ff"/>
    <m:lMargin m:val="0"/>
    <m:rMargin m:val="0"/>
    <m:defJc m:val="centerGroup"/>
    <m:wrapIndent m:val="1440"/>
    <m:intLim m:val="subSup"/>
    <m:naryLim m:val="undOvr"/>
  </m:mathPr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ecimalSymbol w:val=","/>
  <w:listSeparator w:val=";"/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 w:customStyle="1">
    <w:name w:val="Верхний колонтитул Знак"/>
    <w:basedOn w:val="a0"/>
    <w:link w:val="a4"/>
    <w:uiPriority w:val="99"/>
  </w:style>
  <w:style w:type="paragraph" w:styleId="a4">
    <w:name w:val="header"/>
    <w:basedOn w:val="a"/>
    <w:link w:val="a3"/>
    <w:uiPriority w:val="99"/>
    <w:rPr>
      <w:rFonts w:asciiTheme="minorHAnsi" w:hAnsiTheme="minorHAnsi" w:eastAsiaTheme="minorHAnsi" w:cstheme="minorBidi"/>
      <w:sz w:val="22"/>
      <w:szCs w:val="22"/>
      <w:lang w:eastAsia="en-US"/>
    </w:rPr>
    <w:pPr>
      <w:tabs>
        <w:tab w:val="center" w:pos="4153"/>
        <w:tab w:val="right" w:pos="8306"/>
      </w:tabs>
    </w:pPr>
  </w:style>
  <w:style w:type="character" w:styleId="1" w:customStyle="1">
    <w:name w:val="Верхний колонтитул Знак1"/>
    <w:basedOn w:val="a0"/>
    <w:uiPriority w:val="99"/>
    <w:semiHidden/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a5" w:customStyle="1">
    <w:name w:val="Исполнитель"/>
    <w:basedOn w:val="a"/>
    <w:rPr>
      <w:sz w:val="20"/>
    </w:rPr>
    <w:pPr>
      <w:ind w:left="-108"/>
    </w:pPr>
  </w:style>
  <w:style w:type="character" w:styleId="a6">
    <w:name w:val="page number"/>
    <w:basedOn w:val="a0"/>
  </w:style>
  <w:style w:type="table" w:styleId="a7">
    <w:name w:val="Table Grid"/>
    <w:basedOn w:val="a1"/>
    <w:uiPriority w:val="59"/>
    <w:pPr>
      <w:spacing w:lineRule="auto" w:line="240" w:after="0"/>
    </w:pPr>
    <w:tblPr>
      <w:tblInd w:w="0" w:type="dxa"/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V w:val="single" w:sz="4" w:space="0" w:color="auto"/>
        <w:insideH w:val="single" w:sz="4" w:space="0" w:color="auto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haracters>3230</Characters>
  <CharactersWithSpaces>3789</CharactersWithSpaces>
  <Company/>
  <DocSecurity>0</DocSecurity>
  <HyperlinksChanged>false</HyperlinksChanged>
  <Lines>26</Lines>
  <LinksUpToDate>false</LinksUpToDate>
  <Pages>2</Pages>
  <Paragraphs>7</Paragraphs>
  <ScaleCrop>false</ScaleCrop>
  <SharedDoc>false</SharedDoc>
  <Template>Normal</Template>
  <TotalTime>2</TotalTime>
  <Words>566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Николаевна Гимрих</dc:creator>
  <cp:lastModifiedBy>Кристина Николаевна Гимрих</cp:lastModifiedBy>
  <cp:revision>4</cp:revision>
  <cp:lastPrinted>2023-02-06T08:23:00Z</cp:lastPrinted>
  <dcterms:created xsi:type="dcterms:W3CDTF">2023-03-01T09:13:00Z</dcterms:created>
  <dcterms:modified xsi:type="dcterms:W3CDTF">2023-03-27T04:26:00Z</dcterms:modified>
</cp:coreProperties>
</file>